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12ED" w14:textId="48BF4115" w:rsidR="00DB20D2" w:rsidRPr="00431478" w:rsidRDefault="00DB20D2" w:rsidP="00DB20D2">
      <w:pPr>
        <w:spacing w:after="0" w:line="240" w:lineRule="auto"/>
        <w:ind w:right="-472"/>
        <w:jc w:val="right"/>
        <w:rPr>
          <w:rFonts w:ascii="Arial" w:eastAsia="Times New Roman" w:hAnsi="Arial" w:cs="Arial"/>
          <w:bCs/>
          <w:sz w:val="20"/>
        </w:rPr>
      </w:pPr>
      <w:r w:rsidRPr="00431478">
        <w:rPr>
          <w:rFonts w:ascii="Arial" w:eastAsia="Times New Roman" w:hAnsi="Arial" w:cs="Arial"/>
          <w:sz w:val="20"/>
        </w:rPr>
        <w:t>TESDA-OP-IAS-01</w:t>
      </w:r>
      <w:r w:rsidRPr="00431478">
        <w:rPr>
          <w:rFonts w:ascii="Arial" w:eastAsia="Times New Roman" w:hAnsi="Arial" w:cs="Arial"/>
          <w:bCs/>
          <w:sz w:val="20"/>
        </w:rPr>
        <w:t>-F07B</w:t>
      </w:r>
      <w:r w:rsidR="002B5EE5">
        <w:rPr>
          <w:rFonts w:ascii="Arial" w:eastAsia="Times New Roman" w:hAnsi="Arial" w:cs="Arial"/>
          <w:bCs/>
          <w:sz w:val="20"/>
        </w:rPr>
        <w:t>-PO</w:t>
      </w:r>
    </w:p>
    <w:p w14:paraId="49F4D8BA" w14:textId="721CCE7A" w:rsidR="00DB20D2" w:rsidRPr="00431478" w:rsidRDefault="00DB20D2" w:rsidP="00DB20D2">
      <w:pPr>
        <w:spacing w:after="0" w:line="240" w:lineRule="auto"/>
        <w:ind w:right="-472"/>
        <w:jc w:val="right"/>
        <w:rPr>
          <w:rFonts w:ascii="Arial" w:eastAsia="Times New Roman" w:hAnsi="Arial" w:cs="Arial"/>
          <w:bCs/>
          <w:sz w:val="20"/>
        </w:rPr>
      </w:pPr>
      <w:r w:rsidRPr="00431478">
        <w:rPr>
          <w:rFonts w:ascii="Arial" w:eastAsia="Times New Roman" w:hAnsi="Arial" w:cs="Arial"/>
          <w:bCs/>
          <w:sz w:val="20"/>
        </w:rPr>
        <w:t>Rev. No. 0</w:t>
      </w:r>
      <w:r w:rsidR="00B422D8">
        <w:rPr>
          <w:rFonts w:ascii="Arial" w:eastAsia="Times New Roman" w:hAnsi="Arial" w:cs="Arial"/>
          <w:bCs/>
          <w:sz w:val="20"/>
        </w:rPr>
        <w:t>1</w:t>
      </w:r>
      <w:r w:rsidRPr="00431478">
        <w:rPr>
          <w:rFonts w:ascii="Arial" w:eastAsia="Times New Roman" w:hAnsi="Arial" w:cs="Arial"/>
          <w:bCs/>
          <w:sz w:val="20"/>
        </w:rPr>
        <w:t xml:space="preserve"> – </w:t>
      </w:r>
      <w:r w:rsidR="006F7484" w:rsidRPr="006F7484">
        <w:rPr>
          <w:rFonts w:ascii="Arial" w:eastAsia="Times New Roman" w:hAnsi="Arial" w:cs="Arial"/>
          <w:bCs/>
          <w:sz w:val="20"/>
        </w:rPr>
        <w:t>07/05</w:t>
      </w:r>
      <w:r w:rsidR="00932324">
        <w:rPr>
          <w:rFonts w:ascii="Arial" w:eastAsia="Times New Roman" w:hAnsi="Arial" w:cs="Arial"/>
          <w:bCs/>
          <w:sz w:val="20"/>
        </w:rPr>
        <w:t>/2022</w:t>
      </w:r>
    </w:p>
    <w:p w14:paraId="512B2E1D" w14:textId="77777777" w:rsidR="00DB20D2" w:rsidRDefault="00DB20D2" w:rsidP="00DB20D2">
      <w:pPr>
        <w:spacing w:after="0" w:line="240" w:lineRule="auto"/>
        <w:ind w:right="-307" w:firstLine="7371"/>
        <w:rPr>
          <w:rFonts w:ascii="Arial" w:eastAsia="Times New Roman" w:hAnsi="Arial" w:cs="Arial"/>
          <w:bCs/>
          <w:sz w:val="10"/>
          <w:szCs w:val="12"/>
        </w:rPr>
      </w:pPr>
    </w:p>
    <w:p w14:paraId="7CC8DAE1" w14:textId="77777777" w:rsidR="00217AEC" w:rsidRDefault="00217AEC" w:rsidP="00DB20D2">
      <w:pPr>
        <w:spacing w:after="0" w:line="240" w:lineRule="auto"/>
        <w:ind w:right="-307" w:firstLine="7371"/>
        <w:rPr>
          <w:rFonts w:ascii="Arial" w:eastAsia="Times New Roman" w:hAnsi="Arial" w:cs="Arial"/>
          <w:bCs/>
          <w:sz w:val="10"/>
          <w:szCs w:val="12"/>
        </w:rPr>
      </w:pPr>
    </w:p>
    <w:p w14:paraId="52CA965E" w14:textId="77777777" w:rsidR="00217AEC" w:rsidRPr="00F9050D" w:rsidRDefault="00217AEC" w:rsidP="00DB20D2">
      <w:pPr>
        <w:spacing w:after="0" w:line="240" w:lineRule="auto"/>
        <w:ind w:right="-307" w:firstLine="7371"/>
        <w:rPr>
          <w:rFonts w:ascii="Arial" w:eastAsia="Times New Roman" w:hAnsi="Arial" w:cs="Arial"/>
          <w:bCs/>
          <w:sz w:val="10"/>
          <w:szCs w:val="12"/>
        </w:rPr>
      </w:pPr>
    </w:p>
    <w:p w14:paraId="0094E083" w14:textId="4063629C" w:rsidR="00DB20D2" w:rsidRDefault="006F60E6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6F60E6">
        <w:rPr>
          <w:rFonts w:ascii="Arial" w:eastAsia="Times New Roman" w:hAnsi="Arial" w:cs="Arial"/>
          <w:b/>
          <w:bCs/>
        </w:rPr>
        <w:t xml:space="preserve">CONSOLIDATED PROVINCIAL/DISTRICT </w:t>
      </w:r>
      <w:r w:rsidR="00DB20D2" w:rsidRPr="003326E3">
        <w:rPr>
          <w:rFonts w:ascii="Arial" w:eastAsia="Times New Roman" w:hAnsi="Arial" w:cs="Arial"/>
          <w:b/>
          <w:bCs/>
        </w:rPr>
        <w:t>SUMMARY OF AUDITED PROGRAMS PER</w:t>
      </w:r>
    </w:p>
    <w:p w14:paraId="6A75AA20" w14:textId="77777777" w:rsidR="00DB20D2" w:rsidRDefault="00DB20D2" w:rsidP="00DB20D2">
      <w:pPr>
        <w:spacing w:after="0" w:line="240" w:lineRule="auto"/>
        <w:ind w:right="-24"/>
        <w:jc w:val="center"/>
        <w:rPr>
          <w:rFonts w:ascii="Arial" w:eastAsia="Times New Roman" w:hAnsi="Arial" w:cs="Arial"/>
          <w:b/>
          <w:bCs/>
        </w:rPr>
      </w:pPr>
      <w:r w:rsidRPr="003326E3">
        <w:rPr>
          <w:rFonts w:ascii="Arial" w:eastAsia="Times New Roman" w:hAnsi="Arial" w:cs="Arial"/>
          <w:b/>
          <w:bCs/>
        </w:rPr>
        <w:t xml:space="preserve">PROGRAM REGISTRATION REQUIREMENTS </w:t>
      </w:r>
      <w:r>
        <w:rPr>
          <w:rFonts w:ascii="Arial" w:eastAsia="Times New Roman" w:hAnsi="Arial" w:cs="Arial"/>
          <w:b/>
          <w:bCs/>
        </w:rPr>
        <w:t>(ENTERPRISE</w:t>
      </w:r>
      <w:r w:rsidRPr="003326E3">
        <w:rPr>
          <w:rFonts w:ascii="Arial" w:eastAsia="Times New Roman" w:hAnsi="Arial" w:cs="Arial"/>
          <w:b/>
          <w:bCs/>
        </w:rPr>
        <w:t>-BASED PROGRAMS</w:t>
      </w:r>
      <w:r>
        <w:rPr>
          <w:rFonts w:ascii="Arial" w:eastAsia="Times New Roman" w:hAnsi="Arial" w:cs="Arial"/>
          <w:b/>
          <w:bCs/>
        </w:rPr>
        <w:t>)</w:t>
      </w:r>
    </w:p>
    <w:p w14:paraId="3F0C71BB" w14:textId="77777777" w:rsidR="00DB20D2" w:rsidRPr="00F9050D" w:rsidRDefault="00DB20D2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 w:val="10"/>
          <w:szCs w:val="10"/>
        </w:rPr>
      </w:pPr>
    </w:p>
    <w:p w14:paraId="68D8FE24" w14:textId="6AFF3045" w:rsidR="00AC31DA" w:rsidRDefault="00AC31DA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</w:rPr>
      </w:pPr>
      <w:r w:rsidRPr="00AC31DA">
        <w:rPr>
          <w:rFonts w:ascii="Arial" w:eastAsia="Times New Roman" w:hAnsi="Arial" w:cs="Arial"/>
          <w:b/>
          <w:bCs/>
        </w:rPr>
        <w:t>For the year: ______</w:t>
      </w:r>
    </w:p>
    <w:p w14:paraId="5B73EBA6" w14:textId="4D34421C" w:rsidR="00DB20D2" w:rsidRPr="00F9050D" w:rsidRDefault="00DB20D2" w:rsidP="00DB20D2">
      <w:pPr>
        <w:spacing w:after="0" w:line="240" w:lineRule="auto"/>
        <w:ind w:right="-42"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eastAsia="Times New Roman" w:hAnsi="Arial" w:cs="Arial"/>
          <w:b/>
          <w:bCs/>
        </w:rPr>
        <w:t>As of _____________</w:t>
      </w:r>
    </w:p>
    <w:p w14:paraId="09241B8C" w14:textId="77777777" w:rsidR="00DB20D2" w:rsidRPr="007D0FB4" w:rsidRDefault="00DB20D2" w:rsidP="00DB20D2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1134"/>
        <w:gridCol w:w="1615"/>
        <w:gridCol w:w="1788"/>
      </w:tblGrid>
      <w:tr w:rsidR="001E382E" w:rsidRPr="00D007AD" w14:paraId="539891CD" w14:textId="55DE1AE5" w:rsidTr="00BE324D">
        <w:trPr>
          <w:trHeight w:val="870"/>
          <w:tblHeader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14:paraId="49416DF9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7F6D2A">
              <w:rPr>
                <w:rFonts w:ascii="Arial Narrow" w:eastAsia="Times New Roman" w:hAnsi="Arial Narrow"/>
                <w:b/>
                <w:bCs/>
                <w:lang w:eastAsia="en-PH"/>
              </w:rPr>
              <w:t>Program Registration Requirements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24D86C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Total No. of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FA7D0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 xml:space="preserve">Compliant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615" w:type="dxa"/>
            <w:vAlign w:val="center"/>
          </w:tcPr>
          <w:p w14:paraId="2025A4B7" w14:textId="77777777" w:rsidR="001E382E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No. of </w:t>
            </w:r>
          </w:p>
          <w:p w14:paraId="5F2CC543" w14:textId="77777777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8C1335">
              <w:rPr>
                <w:rFonts w:ascii="Arial Narrow" w:eastAsia="Times New Roman" w:hAnsi="Arial Narrow"/>
                <w:b/>
                <w:bCs/>
                <w:u w:val="single"/>
                <w:lang w:eastAsia="en-PH"/>
              </w:rPr>
              <w:t>Non-Compliant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 </w:t>
            </w:r>
            <w:r w:rsidRPr="004D4FBE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Programs 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>Audited</w:t>
            </w:r>
          </w:p>
        </w:tc>
        <w:tc>
          <w:tcPr>
            <w:tcW w:w="1788" w:type="dxa"/>
          </w:tcPr>
          <w:p w14:paraId="44BAAF03" w14:textId="52847699" w:rsidR="001E382E" w:rsidRPr="00D007AD" w:rsidRDefault="001E382E" w:rsidP="001E382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No. of audited Programs </w:t>
            </w:r>
            <w:r>
              <w:rPr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t>Closed</w:t>
            </w:r>
            <w:r>
              <w:rPr>
                <w:rStyle w:val="FootnoteReference"/>
                <w:rFonts w:ascii="Arial Narrow" w:eastAsia="Times New Roman" w:hAnsi="Arial Narrow"/>
                <w:b/>
                <w:bCs/>
                <w:u w:val="single"/>
                <w:lang w:val="en-PH" w:eastAsia="en-PH"/>
              </w:rPr>
              <w:footnoteReference w:id="2"/>
            </w:r>
            <w:r>
              <w:rPr>
                <w:rFonts w:ascii="Arial Narrow" w:eastAsia="Times New Roman" w:hAnsi="Arial Narrow"/>
                <w:b/>
                <w:bCs/>
                <w:lang w:val="en-PH" w:eastAsia="en-PH"/>
              </w:rPr>
              <w:t xml:space="preserve"> after the conduct of audit</w:t>
            </w:r>
          </w:p>
        </w:tc>
      </w:tr>
      <w:tr w:rsidR="00FE27D8" w:rsidRPr="00D007AD" w14:paraId="136A0EDB" w14:textId="5DA3BD6B" w:rsidTr="00BE324D">
        <w:trPr>
          <w:trHeight w:val="157"/>
          <w:tblHeader/>
        </w:trPr>
        <w:tc>
          <w:tcPr>
            <w:tcW w:w="3969" w:type="dxa"/>
            <w:vMerge/>
            <w:vAlign w:val="center"/>
          </w:tcPr>
          <w:p w14:paraId="1F1E45FC" w14:textId="77777777" w:rsidR="00FE27D8" w:rsidRPr="00D007AD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</w:p>
        </w:tc>
        <w:tc>
          <w:tcPr>
            <w:tcW w:w="1417" w:type="dxa"/>
            <w:vAlign w:val="center"/>
          </w:tcPr>
          <w:p w14:paraId="676F8639" w14:textId="77777777" w:rsidR="00FE27D8" w:rsidRPr="00160BA8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(A)</w:t>
            </w:r>
          </w:p>
        </w:tc>
        <w:tc>
          <w:tcPr>
            <w:tcW w:w="1134" w:type="dxa"/>
            <w:vAlign w:val="center"/>
          </w:tcPr>
          <w:p w14:paraId="3C7D22F5" w14:textId="77777777" w:rsidR="00FE27D8" w:rsidRPr="00160BA8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(B)</w:t>
            </w:r>
          </w:p>
        </w:tc>
        <w:tc>
          <w:tcPr>
            <w:tcW w:w="1615" w:type="dxa"/>
            <w:vAlign w:val="center"/>
          </w:tcPr>
          <w:p w14:paraId="27B2DA36" w14:textId="77777777" w:rsidR="00FE27D8" w:rsidRPr="00160BA8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 w:rsidRPr="00160BA8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(C)</w:t>
            </w:r>
          </w:p>
        </w:tc>
        <w:tc>
          <w:tcPr>
            <w:tcW w:w="1788" w:type="dxa"/>
          </w:tcPr>
          <w:p w14:paraId="6DA6A2C9" w14:textId="6CE67E8A" w:rsidR="00FE27D8" w:rsidRPr="00160BA8" w:rsidRDefault="00AB05C0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en-PH"/>
              </w:rPr>
              <w:t>(D)</w:t>
            </w:r>
          </w:p>
        </w:tc>
      </w:tr>
      <w:tr w:rsidR="00FE27D8" w:rsidRPr="00D007AD" w14:paraId="37FF04CE" w14:textId="3E6C6459" w:rsidTr="00BE324D">
        <w:trPr>
          <w:trHeight w:val="330"/>
        </w:trPr>
        <w:tc>
          <w:tcPr>
            <w:tcW w:w="9923" w:type="dxa"/>
            <w:gridSpan w:val="5"/>
            <w:vAlign w:val="center"/>
          </w:tcPr>
          <w:p w14:paraId="5F5289B7" w14:textId="60D79C16" w:rsidR="00FE27D8" w:rsidRPr="00D007AD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A.  </w:t>
            </w:r>
            <w:r w:rsidRPr="0070140A">
              <w:rPr>
                <w:rFonts w:ascii="Arial Narrow" w:eastAsia="Times New Roman" w:hAnsi="Arial Narrow"/>
                <w:b/>
                <w:bCs/>
                <w:lang w:eastAsia="en-PH"/>
              </w:rPr>
              <w:t>Corporate and Administrative Documents</w:t>
            </w:r>
          </w:p>
        </w:tc>
      </w:tr>
      <w:tr w:rsidR="00FE27D8" w:rsidRPr="00D007AD" w14:paraId="083F6F27" w14:textId="1E5F5F8B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D682D20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Letter of Application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97F9B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54D50D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E7E243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4BE10BD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1DD8A801" w14:textId="00F3BCE7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0497EE9B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Special Law creating the institution (for public institution)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A9761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34823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0F933804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21A28B6A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29F549D2" w14:textId="69BE422B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BB1EAD5" w14:textId="77777777" w:rsidR="00FE27D8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SEC Registration and General Information Sheet (GIS)</w:t>
            </w:r>
            <w:r>
              <w:rPr>
                <w:rFonts w:ascii="Arial Narrow" w:eastAsia="Times New Roman" w:hAnsi="Arial Narrow"/>
                <w:color w:val="000000"/>
                <w:lang w:eastAsia="en-PH"/>
              </w:rPr>
              <w:t>/</w:t>
            </w:r>
          </w:p>
          <w:p w14:paraId="138AB743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DTI Registration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A53C9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1352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3830248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42FD569E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3AB1B9C2" w14:textId="3EE98557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1DD8C7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Current Fire Safety Certificate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21BD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C1EC6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15961BB5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1FAD2589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03755DDF" w14:textId="472BF97A" w:rsidTr="00BE324D">
        <w:trPr>
          <w:trHeight w:val="330"/>
        </w:trPr>
        <w:tc>
          <w:tcPr>
            <w:tcW w:w="9923" w:type="dxa"/>
            <w:gridSpan w:val="5"/>
            <w:vAlign w:val="center"/>
          </w:tcPr>
          <w:p w14:paraId="7D0E9356" w14:textId="4A5AC802" w:rsidR="00FE27D8" w:rsidRPr="00D007AD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B.  </w:t>
            </w:r>
            <w:r w:rsidRPr="00696745">
              <w:rPr>
                <w:rFonts w:ascii="Arial Narrow" w:eastAsia="Times New Roman" w:hAnsi="Arial Narrow"/>
                <w:b/>
                <w:bCs/>
                <w:lang w:eastAsia="en-PH"/>
              </w:rPr>
              <w:t>Curricular Requirements</w:t>
            </w:r>
          </w:p>
        </w:tc>
      </w:tr>
      <w:tr w:rsidR="00FE27D8" w:rsidRPr="00D007AD" w14:paraId="1D4CCB1A" w14:textId="08281CEF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89EDE6C" w14:textId="586BDB4E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 xml:space="preserve">Curriculum </w:t>
            </w:r>
            <w:r>
              <w:rPr>
                <w:rFonts w:ascii="Arial Narrow" w:eastAsia="Times New Roman" w:hAnsi="Arial Narrow"/>
                <w:color w:val="000000"/>
                <w:lang w:eastAsia="en-PH"/>
              </w:rPr>
              <w:t xml:space="preserve">or Training </w:t>
            </w:r>
            <w:r w:rsidR="0073722E">
              <w:rPr>
                <w:rFonts w:ascii="Arial Narrow" w:eastAsia="Times New Roman" w:hAnsi="Arial Narrow"/>
                <w:color w:val="000000"/>
                <w:lang w:eastAsia="en-PH"/>
              </w:rPr>
              <w:t>Plan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C7A7BC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7A8A4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F168081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05EAB83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7CA49DEC" w14:textId="168F0A9A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6187033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Tools and Equipment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95208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CD5BE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D70D4E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089665D4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6920CD59" w14:textId="592EA0FA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24B582D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 w:rsidRPr="00E9347B">
              <w:rPr>
                <w:rFonts w:ascii="Arial Narrow" w:eastAsia="Times New Roman" w:hAnsi="Arial Narrow"/>
                <w:color w:val="000000"/>
                <w:lang w:eastAsia="en-PH"/>
              </w:rPr>
              <w:t>Maintenance Schedule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82907D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DD29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44B4DA20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6CE2722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4AF389CE" w14:textId="67E47AB2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A72B35D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Qualification of Trainer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D57BD1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FD1D8C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7E638508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4343EEF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515E426B" w14:textId="03663AF4" w:rsidTr="00BE324D">
        <w:trPr>
          <w:trHeight w:val="330"/>
        </w:trPr>
        <w:tc>
          <w:tcPr>
            <w:tcW w:w="9923" w:type="dxa"/>
            <w:gridSpan w:val="5"/>
            <w:vAlign w:val="center"/>
          </w:tcPr>
          <w:p w14:paraId="03F059B8" w14:textId="3A2B4651" w:rsidR="00FE27D8" w:rsidRDefault="00FE27D8" w:rsidP="00B516E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lang w:eastAsia="en-PH"/>
              </w:rPr>
            </w:pP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C</w:t>
            </w:r>
            <w:r w:rsidRPr="00D007AD">
              <w:rPr>
                <w:rFonts w:ascii="Arial Narrow" w:eastAsia="Times New Roman" w:hAnsi="Arial Narrow"/>
                <w:b/>
                <w:bCs/>
                <w:lang w:eastAsia="en-PH"/>
              </w:rPr>
              <w:t xml:space="preserve">.  </w:t>
            </w:r>
            <w:r>
              <w:rPr>
                <w:rFonts w:ascii="Arial Narrow" w:eastAsia="Times New Roman" w:hAnsi="Arial Narrow"/>
                <w:b/>
                <w:bCs/>
                <w:lang w:eastAsia="en-PH"/>
              </w:rPr>
              <w:t>Mandatory Assessment and submission of MIS 03-02</w:t>
            </w:r>
          </w:p>
        </w:tc>
      </w:tr>
      <w:tr w:rsidR="00FE27D8" w:rsidRPr="00D007AD" w14:paraId="00AF4CA0" w14:textId="2E2F63EC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826E999" w14:textId="77777777" w:rsidR="00FE27D8" w:rsidRPr="00E9347B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color w:val="000000"/>
                <w:lang w:eastAsia="en-PH"/>
              </w:rPr>
            </w:pPr>
            <w:r>
              <w:rPr>
                <w:rFonts w:ascii="Arial Narrow" w:eastAsia="Times New Roman" w:hAnsi="Arial Narrow"/>
                <w:color w:val="000000"/>
                <w:lang w:eastAsia="en-PH"/>
              </w:rPr>
              <w:t>MIS 03-02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DC6D8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635AF7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24A59E1C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6B1910E6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  <w:tr w:rsidR="00FE27D8" w:rsidRPr="00D007AD" w14:paraId="614D94BD" w14:textId="4730ABEB" w:rsidTr="00BE324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601B4F4B" w14:textId="77777777" w:rsidR="00FE27D8" w:rsidRPr="00D007AD" w:rsidRDefault="00FE27D8" w:rsidP="00B516EB">
            <w:pPr>
              <w:spacing w:after="0" w:line="240" w:lineRule="auto"/>
              <w:ind w:left="321"/>
              <w:rPr>
                <w:rFonts w:ascii="Arial Narrow" w:eastAsia="Times New Roman" w:hAnsi="Arial Narrow"/>
                <w:lang w:eastAsia="en-PH"/>
              </w:rPr>
            </w:pPr>
            <w:r>
              <w:rPr>
                <w:rFonts w:ascii="Arial Narrow" w:eastAsia="Times New Roman" w:hAnsi="Arial Narrow"/>
                <w:lang w:eastAsia="en-PH"/>
              </w:rPr>
              <w:t>RWAC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BDE0C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583F2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615" w:type="dxa"/>
            <w:vAlign w:val="center"/>
          </w:tcPr>
          <w:p w14:paraId="6683973B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  <w:tc>
          <w:tcPr>
            <w:tcW w:w="1788" w:type="dxa"/>
          </w:tcPr>
          <w:p w14:paraId="3140275F" w14:textId="77777777" w:rsidR="00FE27D8" w:rsidRPr="00D007AD" w:rsidRDefault="00FE27D8" w:rsidP="00B516EB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en-PH"/>
              </w:rPr>
            </w:pPr>
          </w:p>
        </w:tc>
      </w:tr>
    </w:tbl>
    <w:p w14:paraId="784FFC7C" w14:textId="77777777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</w:rPr>
      </w:pPr>
    </w:p>
    <w:p w14:paraId="2F961B7B" w14:textId="77777777" w:rsidR="00DB20D2" w:rsidRPr="00F83254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 xml:space="preserve">Total number of </w:t>
      </w:r>
      <w:r>
        <w:rPr>
          <w:rFonts w:ascii="Arial" w:eastAsia="Times New Roman" w:hAnsi="Arial" w:cs="Arial"/>
          <w:b/>
          <w:i/>
          <w:iCs/>
          <w:sz w:val="20"/>
          <w:szCs w:val="20"/>
        </w:rPr>
        <w:t>Programs closed</w:t>
      </w:r>
      <w:r>
        <w:rPr>
          <w:rStyle w:val="FootnoteReference"/>
          <w:rFonts w:ascii="Arial" w:eastAsia="Times New Roman" w:hAnsi="Arial" w:cs="Arial"/>
          <w:b/>
          <w:i/>
          <w:iCs/>
          <w:sz w:val="20"/>
          <w:szCs w:val="20"/>
        </w:rPr>
        <w:footnoteReference w:id="3"/>
      </w:r>
      <w:r w:rsidRPr="00F83254">
        <w:rPr>
          <w:rFonts w:ascii="Arial" w:eastAsia="Times New Roman" w:hAnsi="Arial" w:cs="Arial"/>
          <w:b/>
          <w:i/>
          <w:iCs/>
          <w:sz w:val="20"/>
          <w:szCs w:val="20"/>
        </w:rPr>
        <w:t>: _____</w:t>
      </w:r>
    </w:p>
    <w:p w14:paraId="01231051" w14:textId="77777777" w:rsidR="00BE324D" w:rsidRDefault="00BE324D" w:rsidP="00BE324D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3935A973" w14:textId="52E017D4" w:rsidR="00BE324D" w:rsidRPr="00F83254" w:rsidRDefault="00BE324D" w:rsidP="00BE324D">
      <w:pPr>
        <w:spacing w:after="0" w:line="240" w:lineRule="auto"/>
        <w:ind w:left="284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2CA91008" w14:textId="34DD6938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2D1A661B" w14:textId="77777777" w:rsidR="00BE324D" w:rsidRDefault="00BE324D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6CD8CE48" w14:textId="77777777" w:rsidR="00DB20D2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</w:p>
    <w:p w14:paraId="546E9604" w14:textId="77777777" w:rsidR="00DB20D2" w:rsidRPr="00D007AD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  <w:b/>
        </w:rPr>
        <w:t>Prepared by</w:t>
      </w:r>
      <w:r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D007AD">
        <w:rPr>
          <w:rFonts w:ascii="Arial" w:eastAsia="Times New Roman" w:hAnsi="Arial" w:cs="Arial"/>
          <w:b/>
        </w:rPr>
        <w:t>Approved by:</w:t>
      </w:r>
    </w:p>
    <w:p w14:paraId="317E0D04" w14:textId="77777777" w:rsidR="00DB20D2" w:rsidRPr="00D76933" w:rsidRDefault="00DB20D2" w:rsidP="00DB20D2">
      <w:pPr>
        <w:spacing w:after="0" w:line="240" w:lineRule="auto"/>
        <w:ind w:left="284" w:right="-378"/>
        <w:rPr>
          <w:rFonts w:ascii="Arial" w:eastAsia="Times New Roman" w:hAnsi="Arial" w:cs="Arial"/>
          <w:sz w:val="24"/>
          <w:szCs w:val="24"/>
        </w:rPr>
      </w:pPr>
    </w:p>
    <w:p w14:paraId="4BC62C11" w14:textId="77777777" w:rsidR="00DB20D2" w:rsidRPr="00D007AD" w:rsidRDefault="00DB20D2" w:rsidP="00DB20D2">
      <w:pPr>
        <w:spacing w:after="0" w:line="240" w:lineRule="auto"/>
        <w:ind w:left="284" w:right="-378"/>
        <w:rPr>
          <w:rFonts w:ascii="Arial" w:eastAsia="Times New Roman" w:hAnsi="Arial" w:cs="Arial"/>
          <w:b/>
        </w:rPr>
      </w:pPr>
      <w:r w:rsidRPr="00D007AD">
        <w:rPr>
          <w:rFonts w:ascii="Arial" w:eastAsia="Times New Roman" w:hAnsi="Arial" w:cs="Arial"/>
        </w:rPr>
        <w:t>________________________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_________________________</w:t>
      </w:r>
    </w:p>
    <w:p w14:paraId="0C956B4F" w14:textId="4A5E08D6" w:rsidR="00DB20D2" w:rsidRDefault="00F139A1" w:rsidP="00DB20D2">
      <w:pPr>
        <w:spacing w:after="0" w:line="240" w:lineRule="auto"/>
        <w:ind w:left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DO/P</w:t>
      </w:r>
      <w:r w:rsidR="00DB20D2" w:rsidRPr="00D007AD">
        <w:rPr>
          <w:rFonts w:ascii="Arial" w:eastAsia="Times New Roman" w:hAnsi="Arial" w:cs="Arial"/>
        </w:rPr>
        <w:t xml:space="preserve">O </w:t>
      </w:r>
      <w:r w:rsidR="00BE324D" w:rsidRPr="000E4B09">
        <w:rPr>
          <w:rFonts w:ascii="Arial" w:eastAsia="Times New Roman" w:hAnsi="Arial" w:cs="Arial"/>
        </w:rPr>
        <w:t>Compliance Audit Focal</w:t>
      </w:r>
      <w:r w:rsidR="00DB20D2" w:rsidRPr="00D007AD">
        <w:rPr>
          <w:rFonts w:ascii="Arial" w:eastAsia="Times New Roman" w:hAnsi="Arial" w:cs="Arial"/>
        </w:rPr>
        <w:tab/>
      </w:r>
      <w:r w:rsidR="00DB20D2" w:rsidRPr="00D007AD">
        <w:rPr>
          <w:rFonts w:ascii="Arial" w:eastAsia="Times New Roman" w:hAnsi="Arial" w:cs="Arial"/>
        </w:rPr>
        <w:tab/>
      </w:r>
      <w:r w:rsidR="00DB20D2" w:rsidRPr="00D007AD">
        <w:rPr>
          <w:rFonts w:ascii="Arial" w:eastAsia="Times New Roman" w:hAnsi="Arial" w:cs="Arial"/>
        </w:rPr>
        <w:tab/>
      </w:r>
      <w:r w:rsidRPr="00F139A1">
        <w:rPr>
          <w:rFonts w:ascii="Arial" w:eastAsia="Times New Roman" w:hAnsi="Arial" w:cs="Arial"/>
        </w:rPr>
        <w:t xml:space="preserve">District/Provincial </w:t>
      </w:r>
      <w:r w:rsidR="00DB20D2" w:rsidRPr="00D007AD">
        <w:rPr>
          <w:rFonts w:ascii="Arial" w:eastAsia="Times New Roman" w:hAnsi="Arial" w:cs="Arial"/>
        </w:rPr>
        <w:t>Director</w:t>
      </w:r>
    </w:p>
    <w:p w14:paraId="5B427516" w14:textId="52D39A67" w:rsidR="00DB20D2" w:rsidRPr="00D007AD" w:rsidRDefault="00DB20D2" w:rsidP="00DB20D2">
      <w:pPr>
        <w:spacing w:after="0" w:line="240" w:lineRule="auto"/>
        <w:ind w:left="284"/>
        <w:rPr>
          <w:rFonts w:ascii="Arial" w:eastAsia="Times New Roman" w:hAnsi="Arial" w:cs="Arial"/>
        </w:rPr>
      </w:pPr>
    </w:p>
    <w:p w14:paraId="1F92C076" w14:textId="77777777" w:rsidR="00DB20D2" w:rsidRPr="005B6827" w:rsidRDefault="00DB20D2" w:rsidP="00DB20D2">
      <w:pPr>
        <w:spacing w:after="0" w:line="240" w:lineRule="auto"/>
        <w:ind w:left="284"/>
        <w:rPr>
          <w:rFonts w:ascii="Arial" w:eastAsia="Times New Roman" w:hAnsi="Arial" w:cs="Arial"/>
          <w:sz w:val="12"/>
          <w:szCs w:val="12"/>
        </w:rPr>
      </w:pPr>
    </w:p>
    <w:p w14:paraId="5BEE1ED2" w14:textId="77777777" w:rsidR="00DB20D2" w:rsidRPr="007A7D7D" w:rsidRDefault="00DB20D2" w:rsidP="00DB20D2">
      <w:pPr>
        <w:spacing w:after="0" w:line="360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D007AD">
        <w:rPr>
          <w:rFonts w:ascii="Arial" w:eastAsia="Times New Roman" w:hAnsi="Arial" w:cs="Arial"/>
        </w:rPr>
        <w:t>Date:   ______________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07AD">
        <w:rPr>
          <w:rFonts w:ascii="Arial" w:eastAsia="Times New Roman" w:hAnsi="Arial" w:cs="Arial"/>
        </w:rPr>
        <w:t>Date:   ______________</w:t>
      </w:r>
      <w:r>
        <w:rPr>
          <w:rFonts w:ascii="Arial" w:hAnsi="Arial" w:cs="Arial"/>
          <w:b/>
          <w:bCs/>
          <w:sz w:val="52"/>
          <w:szCs w:val="52"/>
        </w:rPr>
        <w:br w:type="page"/>
      </w:r>
    </w:p>
    <w:p w14:paraId="6BE30B1B" w14:textId="504C7D31" w:rsidR="00DB20D2" w:rsidRPr="002B750A" w:rsidRDefault="00DB20D2" w:rsidP="00DB20D2">
      <w:pPr>
        <w:pStyle w:val="NoSpacing"/>
        <w:ind w:right="-330"/>
        <w:jc w:val="right"/>
        <w:rPr>
          <w:rFonts w:ascii="Arial" w:hAnsi="Arial" w:cs="Arial"/>
          <w:sz w:val="18"/>
          <w:szCs w:val="18"/>
        </w:rPr>
      </w:pPr>
    </w:p>
    <w:p w14:paraId="002DEDCB" w14:textId="77777777" w:rsidR="00DB20D2" w:rsidRPr="00BF0650" w:rsidRDefault="00DB20D2" w:rsidP="00DB20D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D083645" w14:textId="7B876B6D" w:rsidR="00DB20D2" w:rsidRPr="00D63915" w:rsidRDefault="006F60E6" w:rsidP="00DB20D2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6F60E6">
        <w:rPr>
          <w:rFonts w:ascii="Arial" w:hAnsi="Arial" w:cs="Arial"/>
          <w:b/>
          <w:bCs/>
          <w:sz w:val="20"/>
          <w:szCs w:val="20"/>
        </w:rPr>
        <w:t xml:space="preserve">CONSOLIDATED PROVINCIAL/DISTRICT </w:t>
      </w:r>
      <w:r w:rsidR="00DB20D2" w:rsidRPr="00D63915">
        <w:rPr>
          <w:rFonts w:ascii="Arial" w:hAnsi="Arial" w:cs="Arial"/>
          <w:b/>
          <w:bCs/>
          <w:sz w:val="20"/>
          <w:szCs w:val="20"/>
        </w:rPr>
        <w:t>SUMMARY OF AUDITED PROGRAMS PER</w:t>
      </w:r>
    </w:p>
    <w:p w14:paraId="3F16F7BE" w14:textId="77777777" w:rsidR="00DB20D2" w:rsidRDefault="00DB20D2" w:rsidP="00DB20D2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  <w:r w:rsidRPr="00D63915">
        <w:rPr>
          <w:rFonts w:ascii="Arial" w:hAnsi="Arial" w:cs="Arial"/>
          <w:b/>
          <w:bCs/>
          <w:sz w:val="20"/>
          <w:szCs w:val="20"/>
        </w:rPr>
        <w:t xml:space="preserve">PROGRAM REGISTRATION REQUIREMENTS FOR </w:t>
      </w:r>
      <w:r w:rsidRPr="00794D9F">
        <w:rPr>
          <w:rFonts w:ascii="Arial" w:hAnsi="Arial" w:cs="Arial"/>
          <w:b/>
          <w:bCs/>
          <w:sz w:val="20"/>
          <w:szCs w:val="20"/>
        </w:rPr>
        <w:t xml:space="preserve">ENTERPRISE </w:t>
      </w:r>
      <w:r w:rsidRPr="00D63915">
        <w:rPr>
          <w:rFonts w:ascii="Arial" w:hAnsi="Arial" w:cs="Arial"/>
          <w:b/>
          <w:bCs/>
          <w:sz w:val="20"/>
          <w:szCs w:val="20"/>
        </w:rPr>
        <w:t>-BASED PROGRAMS</w:t>
      </w:r>
    </w:p>
    <w:p w14:paraId="6F2B13DB" w14:textId="77777777" w:rsidR="00DB20D2" w:rsidRPr="00DB7252" w:rsidRDefault="00DB20D2" w:rsidP="00DB20D2">
      <w:pPr>
        <w:spacing w:after="0"/>
        <w:ind w:left="-426" w:right="-33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A59E9C" w14:textId="77777777" w:rsidR="00DB20D2" w:rsidRPr="00BF0650" w:rsidRDefault="00DB20D2" w:rsidP="00DB20D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6C2AFCD" w14:textId="77777777" w:rsidR="00DB20D2" w:rsidRDefault="00DB20D2" w:rsidP="00DB20D2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05FEAC6E" w14:textId="08915AFE" w:rsidR="00DB20D2" w:rsidRPr="00DB7252" w:rsidRDefault="00DB20D2" w:rsidP="00DB20D2">
      <w:pPr>
        <w:numPr>
          <w:ilvl w:val="0"/>
          <w:numId w:val="19"/>
        </w:numPr>
        <w:tabs>
          <w:tab w:val="clear" w:pos="720"/>
        </w:tabs>
        <w:spacing w:line="240" w:lineRule="auto"/>
        <w:ind w:left="426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Summary shall be </w:t>
      </w:r>
      <w:r w:rsidR="009076EB" w:rsidRPr="009076EB">
        <w:rPr>
          <w:rFonts w:ascii="Arial" w:hAnsi="Arial" w:cs="Arial"/>
          <w:sz w:val="20"/>
          <w:szCs w:val="20"/>
        </w:rPr>
        <w:t>accomplished and be submitted by the District/Provincial Office to the Regional Office every end of the month</w:t>
      </w:r>
      <w:r w:rsidR="009076EB">
        <w:rPr>
          <w:rFonts w:ascii="Arial" w:hAnsi="Arial" w:cs="Arial"/>
          <w:sz w:val="20"/>
          <w:szCs w:val="20"/>
        </w:rPr>
        <w:t>.</w:t>
      </w:r>
    </w:p>
    <w:p w14:paraId="55DC8DCB" w14:textId="77777777" w:rsidR="00DB20D2" w:rsidRPr="00DB7252" w:rsidRDefault="00DB20D2" w:rsidP="00DB20D2">
      <w:pPr>
        <w:numPr>
          <w:ilvl w:val="0"/>
          <w:numId w:val="19"/>
        </w:numPr>
        <w:spacing w:after="0" w:line="240" w:lineRule="auto"/>
        <w:ind w:left="426" w:right="-188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15071EC6" w14:textId="39C354B6" w:rsidR="00AC31DA" w:rsidRPr="00AC31DA" w:rsidRDefault="00AC31DA" w:rsidP="00DB20D2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AC31DA">
        <w:rPr>
          <w:rFonts w:ascii="Arial" w:hAnsi="Arial" w:cs="Arial"/>
          <w:b/>
          <w:bCs/>
          <w:sz w:val="20"/>
          <w:szCs w:val="20"/>
        </w:rPr>
        <w:t xml:space="preserve">For the year – </w:t>
      </w:r>
      <w:r w:rsidRPr="00AC31DA">
        <w:rPr>
          <w:rFonts w:ascii="Arial" w:hAnsi="Arial" w:cs="Arial"/>
          <w:sz w:val="20"/>
          <w:szCs w:val="20"/>
        </w:rPr>
        <w:t>the applicable year where compliance audit was conducted</w:t>
      </w:r>
    </w:p>
    <w:p w14:paraId="09387D17" w14:textId="76D99A73" w:rsidR="00DB20D2" w:rsidRPr="00DB7252" w:rsidRDefault="00DB20D2" w:rsidP="00DB20D2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bCs/>
          <w:sz w:val="20"/>
          <w:szCs w:val="20"/>
        </w:rPr>
        <w:t xml:space="preserve">As of – </w:t>
      </w:r>
      <w:r w:rsidRPr="00DB7252">
        <w:rPr>
          <w:rFonts w:ascii="Arial" w:hAnsi="Arial" w:cs="Arial"/>
          <w:sz w:val="20"/>
          <w:szCs w:val="20"/>
        </w:rPr>
        <w:t xml:space="preserve">period covered </w:t>
      </w:r>
      <w:r>
        <w:rPr>
          <w:rFonts w:ascii="Arial" w:hAnsi="Arial" w:cs="Arial"/>
          <w:sz w:val="20"/>
          <w:szCs w:val="20"/>
        </w:rPr>
        <w:t>of</w:t>
      </w:r>
      <w:r w:rsidRPr="00DB7252">
        <w:rPr>
          <w:rFonts w:ascii="Arial" w:hAnsi="Arial" w:cs="Arial"/>
          <w:sz w:val="20"/>
          <w:szCs w:val="20"/>
        </w:rPr>
        <w:t xml:space="preserve"> the report</w:t>
      </w:r>
    </w:p>
    <w:p w14:paraId="41517850" w14:textId="77777777" w:rsidR="001F2C3D" w:rsidRPr="009B5B8C" w:rsidRDefault="001F2C3D" w:rsidP="001F2C3D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Total No. of </w:t>
      </w:r>
      <w:r>
        <w:rPr>
          <w:rFonts w:ascii="Arial" w:hAnsi="Arial" w:cs="Arial"/>
          <w:b/>
          <w:sz w:val="20"/>
          <w:szCs w:val="20"/>
        </w:rPr>
        <w:t>Programs</w:t>
      </w:r>
      <w:r w:rsidRPr="00DB7252">
        <w:rPr>
          <w:rFonts w:ascii="Arial" w:hAnsi="Arial" w:cs="Arial"/>
          <w:b/>
          <w:sz w:val="20"/>
          <w:szCs w:val="20"/>
        </w:rPr>
        <w:t xml:space="preserve"> Audited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</w:t>
      </w:r>
      <w:r>
        <w:rPr>
          <w:rFonts w:ascii="Arial" w:hAnsi="Arial" w:cs="Arial"/>
          <w:sz w:val="20"/>
          <w:szCs w:val="20"/>
        </w:rPr>
        <w:t>TVET programs</w:t>
      </w:r>
      <w:r w:rsidRPr="00DB7252">
        <w:rPr>
          <w:rFonts w:ascii="Arial" w:hAnsi="Arial" w:cs="Arial"/>
          <w:sz w:val="20"/>
          <w:szCs w:val="20"/>
        </w:rPr>
        <w:t xml:space="preserve"> audited as of reporting date</w:t>
      </w:r>
    </w:p>
    <w:p w14:paraId="6D815B45" w14:textId="77777777" w:rsidR="001F2C3D" w:rsidRPr="0040076A" w:rsidRDefault="001F2C3D" w:rsidP="001F2C3D">
      <w:pPr>
        <w:spacing w:after="0" w:line="240" w:lineRule="auto"/>
        <w:ind w:left="1080"/>
        <w:jc w:val="both"/>
        <w:rPr>
          <w:rFonts w:ascii="Arial" w:hAnsi="Arial" w:cs="Arial"/>
          <w:b/>
          <w:sz w:val="12"/>
          <w:szCs w:val="12"/>
        </w:rPr>
      </w:pPr>
    </w:p>
    <w:p w14:paraId="1697477A" w14:textId="77777777" w:rsidR="001F2C3D" w:rsidRPr="009B5B8C" w:rsidRDefault="001F2C3D" w:rsidP="001F2C3D">
      <w:pPr>
        <w:spacing w:line="240" w:lineRule="auto"/>
        <w:ind w:left="851" w:right="-46"/>
        <w:jc w:val="both"/>
        <w:rPr>
          <w:rFonts w:ascii="Arial" w:hAnsi="Arial" w:cs="Arial"/>
          <w:bCs/>
          <w:sz w:val="20"/>
          <w:szCs w:val="20"/>
        </w:rPr>
      </w:pPr>
      <w:r w:rsidRPr="009B5B8C">
        <w:rPr>
          <w:rFonts w:ascii="Arial" w:hAnsi="Arial" w:cs="Arial"/>
          <w:bCs/>
          <w:sz w:val="20"/>
          <w:szCs w:val="20"/>
        </w:rPr>
        <w:t xml:space="preserve">NOTE: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 xml:space="preserve">Total No. of </w:t>
      </w:r>
      <w:r w:rsidRPr="00EB6165">
        <w:rPr>
          <w:rFonts w:ascii="Arial" w:hAnsi="Arial" w:cs="Arial"/>
          <w:bCs/>
          <w:i/>
          <w:iCs/>
          <w:sz w:val="20"/>
          <w:szCs w:val="20"/>
        </w:rPr>
        <w:t xml:space="preserve">Programs </w:t>
      </w:r>
      <w:r w:rsidRPr="000963C6">
        <w:rPr>
          <w:rFonts w:ascii="Arial" w:hAnsi="Arial" w:cs="Arial"/>
          <w:bCs/>
          <w:i/>
          <w:iCs/>
          <w:sz w:val="20"/>
          <w:szCs w:val="20"/>
        </w:rPr>
        <w:t>Audited</w:t>
      </w:r>
      <w:r>
        <w:rPr>
          <w:rFonts w:ascii="Arial" w:hAnsi="Arial" w:cs="Arial"/>
          <w:bCs/>
          <w:sz w:val="20"/>
          <w:szCs w:val="20"/>
        </w:rPr>
        <w:t xml:space="preserve"> shall tally with the sum of the total number of TVET </w:t>
      </w:r>
      <w:r w:rsidRPr="00EB6165">
        <w:rPr>
          <w:rFonts w:ascii="Arial" w:hAnsi="Arial" w:cs="Arial"/>
          <w:bCs/>
          <w:sz w:val="20"/>
          <w:szCs w:val="20"/>
        </w:rPr>
        <w:t xml:space="preserve">programs </w:t>
      </w:r>
      <w:r>
        <w:rPr>
          <w:rFonts w:ascii="Arial" w:hAnsi="Arial" w:cs="Arial"/>
          <w:bCs/>
          <w:sz w:val="20"/>
          <w:szCs w:val="20"/>
        </w:rPr>
        <w:t xml:space="preserve">identified under columns F to I of the </w:t>
      </w:r>
      <w:r w:rsidRPr="00B13AC8">
        <w:rPr>
          <w:rFonts w:ascii="Arial" w:hAnsi="Arial" w:cs="Arial"/>
          <w:bCs/>
          <w:sz w:val="20"/>
          <w:szCs w:val="20"/>
        </w:rPr>
        <w:t>Consolidated Provincial/District Report on Audited and Closed Programs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D17BE">
        <w:rPr>
          <w:rFonts w:ascii="Arial" w:hAnsi="Arial" w:cs="Arial"/>
          <w:bCs/>
          <w:sz w:val="20"/>
          <w:szCs w:val="20"/>
        </w:rPr>
        <w:t>and Status of Compliance to Correction and Corrective Action/</w:t>
      </w:r>
      <w:r>
        <w:rPr>
          <w:rFonts w:ascii="Arial" w:hAnsi="Arial" w:cs="Arial"/>
          <w:bCs/>
          <w:sz w:val="20"/>
          <w:szCs w:val="20"/>
        </w:rPr>
        <w:t>s</w:t>
      </w:r>
      <w:r w:rsidRPr="00AE4718">
        <w:rPr>
          <w:rFonts w:ascii="Arial" w:hAnsi="Arial" w:cs="Arial"/>
          <w:bCs/>
          <w:sz w:val="20"/>
          <w:szCs w:val="20"/>
        </w:rPr>
        <w:t xml:space="preserve"> (TESDA-OP-IAS-0</w:t>
      </w:r>
      <w:r>
        <w:rPr>
          <w:rFonts w:ascii="Arial" w:hAnsi="Arial" w:cs="Arial"/>
          <w:bCs/>
          <w:sz w:val="20"/>
          <w:szCs w:val="20"/>
        </w:rPr>
        <w:t>1</w:t>
      </w:r>
      <w:r w:rsidRPr="00AE4718">
        <w:rPr>
          <w:rFonts w:ascii="Arial" w:hAnsi="Arial" w:cs="Arial"/>
          <w:bCs/>
          <w:sz w:val="20"/>
          <w:szCs w:val="20"/>
        </w:rPr>
        <w:t>-F06-</w:t>
      </w:r>
      <w:r>
        <w:rPr>
          <w:rFonts w:ascii="Arial" w:hAnsi="Arial" w:cs="Arial"/>
          <w:bCs/>
          <w:sz w:val="20"/>
          <w:szCs w:val="20"/>
        </w:rPr>
        <w:t>PO</w:t>
      </w:r>
      <w:r w:rsidRPr="00AE4718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EB7B7C">
        <w:rPr>
          <w:rFonts w:ascii="Arial" w:hAnsi="Arial" w:cs="Arial"/>
          <w:bCs/>
          <w:i/>
          <w:iCs/>
          <w:sz w:val="20"/>
          <w:szCs w:val="20"/>
        </w:rPr>
        <w:t>Provided</w:t>
      </w:r>
      <w:r>
        <w:rPr>
          <w:rFonts w:ascii="Arial" w:hAnsi="Arial" w:cs="Arial"/>
          <w:bCs/>
          <w:sz w:val="20"/>
          <w:szCs w:val="20"/>
        </w:rPr>
        <w:t xml:space="preserve">, that only those TVET programs falling under column H and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 shall be counted in computing the sum</w:t>
      </w:r>
    </w:p>
    <w:p w14:paraId="449DCBE4" w14:textId="36CDBC95" w:rsidR="001F2C3D" w:rsidRPr="00C30E4E" w:rsidRDefault="001F2C3D" w:rsidP="001F2C3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 xml:space="preserve">No. of Compliant Programs Audited – </w:t>
      </w:r>
      <w:r w:rsidRPr="00C30E4E">
        <w:rPr>
          <w:rFonts w:ascii="Arial" w:hAnsi="Arial" w:cs="Arial"/>
          <w:sz w:val="20"/>
          <w:szCs w:val="20"/>
        </w:rPr>
        <w:t xml:space="preserve">cumulative number of audited </w:t>
      </w:r>
      <w:r>
        <w:rPr>
          <w:rFonts w:ascii="Arial" w:hAnsi="Arial" w:cs="Arial"/>
          <w:sz w:val="20"/>
          <w:szCs w:val="20"/>
        </w:rPr>
        <w:t xml:space="preserve">TVET </w:t>
      </w:r>
      <w:r w:rsidRPr="004F65F0">
        <w:rPr>
          <w:rFonts w:ascii="Arial" w:hAnsi="Arial" w:cs="Arial"/>
          <w:sz w:val="20"/>
          <w:szCs w:val="20"/>
        </w:rPr>
        <w:t xml:space="preserve">programs </w:t>
      </w:r>
      <w:r w:rsidRPr="00C30E4E">
        <w:rPr>
          <w:rFonts w:ascii="Arial" w:hAnsi="Arial" w:cs="Arial"/>
          <w:sz w:val="20"/>
          <w:szCs w:val="20"/>
        </w:rPr>
        <w:t xml:space="preserve">found compliant per </w:t>
      </w:r>
      <w:r>
        <w:rPr>
          <w:rFonts w:ascii="Arial" w:hAnsi="Arial" w:cs="Arial"/>
          <w:sz w:val="20"/>
          <w:szCs w:val="20"/>
        </w:rPr>
        <w:t>program registration requirements</w:t>
      </w:r>
      <w:r w:rsidRPr="00C30E4E">
        <w:rPr>
          <w:rFonts w:ascii="Arial" w:hAnsi="Arial" w:cs="Arial"/>
          <w:sz w:val="20"/>
          <w:szCs w:val="20"/>
        </w:rPr>
        <w:t xml:space="preserve"> at the time of audit or having achieved the compliant status</w:t>
      </w:r>
      <w:r w:rsidRPr="00C30E4E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C30E4E">
        <w:rPr>
          <w:rFonts w:ascii="Arial" w:hAnsi="Arial" w:cs="Arial"/>
          <w:sz w:val="20"/>
          <w:szCs w:val="20"/>
        </w:rPr>
        <w:t xml:space="preserve"> as of reporting date</w:t>
      </w:r>
      <w:r>
        <w:rPr>
          <w:rFonts w:ascii="Arial" w:hAnsi="Arial" w:cs="Arial"/>
          <w:sz w:val="20"/>
          <w:szCs w:val="20"/>
        </w:rPr>
        <w:t xml:space="preserve">. The number shall tally with </w:t>
      </w:r>
      <w:r w:rsidRPr="00822FE4">
        <w:rPr>
          <w:rFonts w:ascii="Arial" w:hAnsi="Arial" w:cs="Arial"/>
          <w:sz w:val="20"/>
          <w:szCs w:val="20"/>
        </w:rPr>
        <w:t xml:space="preserve">the sum of the total number of </w:t>
      </w:r>
      <w:r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identified under </w:t>
      </w:r>
      <w:r w:rsidR="008A03C0" w:rsidRPr="00822FE4">
        <w:rPr>
          <w:rFonts w:ascii="Arial" w:hAnsi="Arial" w:cs="Arial"/>
          <w:sz w:val="20"/>
          <w:szCs w:val="20"/>
        </w:rPr>
        <w:t>column</w:t>
      </w:r>
      <w:r w:rsidR="008A03C0">
        <w:rPr>
          <w:rFonts w:ascii="Arial" w:hAnsi="Arial" w:cs="Arial"/>
          <w:sz w:val="20"/>
          <w:szCs w:val="20"/>
        </w:rPr>
        <w:t xml:space="preserve">s F and G.1 </w:t>
      </w:r>
      <w:r>
        <w:rPr>
          <w:rFonts w:ascii="Arial" w:hAnsi="Arial" w:cs="Arial"/>
          <w:sz w:val="20"/>
          <w:szCs w:val="20"/>
        </w:rPr>
        <w:t xml:space="preserve">of </w:t>
      </w:r>
      <w:r w:rsidRPr="00822FE4">
        <w:rPr>
          <w:rFonts w:ascii="Arial" w:hAnsi="Arial" w:cs="Arial"/>
          <w:sz w:val="20"/>
          <w:szCs w:val="20"/>
        </w:rPr>
        <w:t>TESDA-OP-IAS-01-F06-</w:t>
      </w:r>
      <w:r>
        <w:rPr>
          <w:rFonts w:ascii="Arial" w:hAnsi="Arial" w:cs="Arial"/>
          <w:sz w:val="20"/>
          <w:szCs w:val="20"/>
        </w:rPr>
        <w:t>P</w:t>
      </w:r>
      <w:r w:rsidRPr="00822FE4">
        <w:rPr>
          <w:rFonts w:ascii="Arial" w:hAnsi="Arial" w:cs="Arial"/>
          <w:sz w:val="20"/>
          <w:szCs w:val="20"/>
        </w:rPr>
        <w:t>O</w:t>
      </w:r>
    </w:p>
    <w:p w14:paraId="74A3C8FC" w14:textId="3D1978A5" w:rsidR="001F2C3D" w:rsidRDefault="001F2C3D" w:rsidP="001F2C3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C30E4E">
        <w:rPr>
          <w:rFonts w:ascii="Arial" w:hAnsi="Arial" w:cs="Arial"/>
          <w:b/>
          <w:sz w:val="20"/>
          <w:szCs w:val="20"/>
        </w:rPr>
        <w:t>No. of Non-Compliant Programs Audited –</w:t>
      </w:r>
      <w:r w:rsidRPr="00C30E4E">
        <w:rPr>
          <w:rFonts w:ascii="Arial" w:hAnsi="Arial" w:cs="Arial"/>
          <w:sz w:val="20"/>
          <w:szCs w:val="20"/>
        </w:rPr>
        <w:t xml:space="preserve"> </w:t>
      </w:r>
      <w:r w:rsidRPr="001F0C9A">
        <w:rPr>
          <w:rFonts w:ascii="Arial" w:hAnsi="Arial" w:cs="Arial"/>
          <w:sz w:val="20"/>
          <w:szCs w:val="20"/>
        </w:rPr>
        <w:t xml:space="preserve">cumulative number of audited </w:t>
      </w:r>
      <w:r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</w:t>
      </w:r>
      <w:r w:rsidRPr="001F0C9A">
        <w:rPr>
          <w:rFonts w:ascii="Arial" w:hAnsi="Arial" w:cs="Arial"/>
          <w:sz w:val="20"/>
          <w:szCs w:val="20"/>
        </w:rPr>
        <w:t xml:space="preserve">found non-compliant per </w:t>
      </w:r>
      <w:r w:rsidRPr="00822FE4">
        <w:rPr>
          <w:rFonts w:ascii="Arial" w:hAnsi="Arial" w:cs="Arial"/>
          <w:sz w:val="20"/>
          <w:szCs w:val="20"/>
        </w:rPr>
        <w:t>program registration requirement</w:t>
      </w:r>
      <w:r>
        <w:rPr>
          <w:rFonts w:ascii="Arial" w:hAnsi="Arial" w:cs="Arial"/>
          <w:sz w:val="20"/>
          <w:szCs w:val="20"/>
        </w:rPr>
        <w:t xml:space="preserve"> </w:t>
      </w:r>
      <w:r w:rsidRPr="001F0C9A">
        <w:rPr>
          <w:rFonts w:ascii="Arial" w:hAnsi="Arial" w:cs="Arial"/>
          <w:sz w:val="20"/>
          <w:szCs w:val="20"/>
        </w:rPr>
        <w:t xml:space="preserve">at the time of audit and as of reporting date. The number shall tally with the sum of the total number of qualifications identified under </w:t>
      </w:r>
      <w:r w:rsidR="008A03C0" w:rsidRPr="001F0C9A">
        <w:rPr>
          <w:rFonts w:ascii="Arial" w:hAnsi="Arial" w:cs="Arial"/>
          <w:sz w:val="20"/>
          <w:szCs w:val="20"/>
        </w:rPr>
        <w:t>column</w:t>
      </w:r>
      <w:r w:rsidR="008A03C0">
        <w:rPr>
          <w:rFonts w:ascii="Arial" w:hAnsi="Arial" w:cs="Arial"/>
          <w:sz w:val="20"/>
          <w:szCs w:val="20"/>
        </w:rPr>
        <w:t>s</w:t>
      </w:r>
      <w:r w:rsidR="008A03C0" w:rsidRPr="001F0C9A">
        <w:rPr>
          <w:rFonts w:ascii="Arial" w:hAnsi="Arial" w:cs="Arial"/>
          <w:sz w:val="20"/>
          <w:szCs w:val="20"/>
        </w:rPr>
        <w:t xml:space="preserve"> I</w:t>
      </w:r>
      <w:r w:rsidR="008A03C0">
        <w:rPr>
          <w:rFonts w:ascii="Arial" w:hAnsi="Arial" w:cs="Arial"/>
          <w:sz w:val="20"/>
          <w:szCs w:val="20"/>
        </w:rPr>
        <w:t xml:space="preserve"> and G.2</w:t>
      </w:r>
      <w:r w:rsidR="008A03C0" w:rsidRPr="001F0C9A">
        <w:rPr>
          <w:rFonts w:ascii="Arial" w:hAnsi="Arial" w:cs="Arial"/>
          <w:sz w:val="20"/>
          <w:szCs w:val="20"/>
        </w:rPr>
        <w:t xml:space="preserve"> </w:t>
      </w:r>
      <w:r w:rsidRPr="001F0C9A">
        <w:rPr>
          <w:rFonts w:ascii="Arial" w:hAnsi="Arial" w:cs="Arial"/>
          <w:sz w:val="20"/>
          <w:szCs w:val="20"/>
        </w:rPr>
        <w:t>of TESDA-OP-IAS-0</w:t>
      </w:r>
      <w:r>
        <w:rPr>
          <w:rFonts w:ascii="Arial" w:hAnsi="Arial" w:cs="Arial"/>
          <w:sz w:val="20"/>
          <w:szCs w:val="20"/>
        </w:rPr>
        <w:t>1</w:t>
      </w:r>
      <w:r w:rsidRPr="001F0C9A">
        <w:rPr>
          <w:rFonts w:ascii="Arial" w:hAnsi="Arial" w:cs="Arial"/>
          <w:sz w:val="20"/>
          <w:szCs w:val="20"/>
        </w:rPr>
        <w:t>-F06-</w:t>
      </w:r>
      <w:r>
        <w:rPr>
          <w:rFonts w:ascii="Arial" w:hAnsi="Arial" w:cs="Arial"/>
          <w:sz w:val="20"/>
          <w:szCs w:val="20"/>
        </w:rPr>
        <w:t>P</w:t>
      </w:r>
      <w:r w:rsidRPr="001F0C9A">
        <w:rPr>
          <w:rFonts w:ascii="Arial" w:hAnsi="Arial" w:cs="Arial"/>
          <w:sz w:val="20"/>
          <w:szCs w:val="20"/>
        </w:rPr>
        <w:t>O</w:t>
      </w:r>
    </w:p>
    <w:p w14:paraId="4A625F9C" w14:textId="19F27842" w:rsidR="001F2C3D" w:rsidRDefault="001F2C3D" w:rsidP="001F2C3D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No. </w:t>
      </w:r>
      <w:r w:rsidRPr="00C31DCF">
        <w:rPr>
          <w:rFonts w:ascii="Arial" w:hAnsi="Arial" w:cs="Arial"/>
          <w:b/>
          <w:sz w:val="20"/>
          <w:szCs w:val="20"/>
        </w:rPr>
        <w:t xml:space="preserve">of audited </w:t>
      </w:r>
      <w:r>
        <w:rPr>
          <w:rFonts w:ascii="Arial" w:hAnsi="Arial" w:cs="Arial"/>
          <w:b/>
          <w:sz w:val="20"/>
          <w:szCs w:val="20"/>
        </w:rPr>
        <w:t xml:space="preserve">Programs </w:t>
      </w:r>
      <w:r w:rsidRPr="00C31DCF">
        <w:rPr>
          <w:rFonts w:ascii="Arial" w:hAnsi="Arial" w:cs="Arial"/>
          <w:b/>
          <w:sz w:val="20"/>
          <w:szCs w:val="20"/>
        </w:rPr>
        <w:t>Closed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31DCF">
        <w:rPr>
          <w:rFonts w:ascii="Arial" w:hAnsi="Arial" w:cs="Arial"/>
          <w:b/>
          <w:sz w:val="20"/>
          <w:szCs w:val="20"/>
        </w:rPr>
        <w:t xml:space="preserve">after the conduct of audit </w:t>
      </w:r>
      <w:r w:rsidRPr="00DB7252">
        <w:rPr>
          <w:rFonts w:ascii="Arial" w:hAnsi="Arial" w:cs="Arial"/>
          <w:b/>
          <w:sz w:val="20"/>
          <w:szCs w:val="20"/>
        </w:rPr>
        <w:t>–</w:t>
      </w:r>
      <w:r w:rsidRPr="00DB7252">
        <w:rPr>
          <w:rFonts w:ascii="Arial" w:hAnsi="Arial" w:cs="Arial"/>
          <w:sz w:val="20"/>
          <w:szCs w:val="20"/>
        </w:rPr>
        <w:t xml:space="preserve"> cumulative number of audited </w:t>
      </w:r>
      <w:r>
        <w:rPr>
          <w:rFonts w:ascii="Arial" w:hAnsi="Arial" w:cs="Arial"/>
          <w:sz w:val="20"/>
          <w:szCs w:val="20"/>
        </w:rPr>
        <w:t xml:space="preserve">TVET </w:t>
      </w:r>
      <w:r w:rsidRPr="00822FE4">
        <w:rPr>
          <w:rFonts w:ascii="Arial" w:hAnsi="Arial" w:cs="Arial"/>
          <w:sz w:val="20"/>
          <w:szCs w:val="20"/>
        </w:rPr>
        <w:t xml:space="preserve">programs </w:t>
      </w:r>
      <w:r>
        <w:rPr>
          <w:rFonts w:ascii="Arial" w:hAnsi="Arial" w:cs="Arial"/>
          <w:sz w:val="20"/>
          <w:szCs w:val="20"/>
        </w:rPr>
        <w:t>closed</w:t>
      </w:r>
      <w:r w:rsidRPr="00E56805">
        <w:rPr>
          <w:rFonts w:ascii="Arial" w:hAnsi="Arial" w:cs="Arial"/>
          <w:sz w:val="20"/>
          <w:szCs w:val="20"/>
        </w:rPr>
        <w:t xml:space="preserve"> as of reporting date </w:t>
      </w:r>
      <w:r>
        <w:rPr>
          <w:rFonts w:ascii="Arial" w:hAnsi="Arial" w:cs="Arial"/>
          <w:sz w:val="20"/>
          <w:szCs w:val="20"/>
        </w:rPr>
        <w:t xml:space="preserve">either </w:t>
      </w:r>
      <w:r w:rsidRPr="00E56805">
        <w:rPr>
          <w:rFonts w:ascii="Arial" w:hAnsi="Arial" w:cs="Arial"/>
          <w:sz w:val="20"/>
          <w:szCs w:val="20"/>
        </w:rPr>
        <w:t>due to non</w:t>
      </w:r>
      <w:r>
        <w:rPr>
          <w:rFonts w:ascii="Arial" w:hAnsi="Arial" w:cs="Arial"/>
          <w:sz w:val="20"/>
          <w:szCs w:val="20"/>
        </w:rPr>
        <w:t xml:space="preserve">-closure of </w:t>
      </w:r>
      <w:r w:rsidRPr="00E56805">
        <w:rPr>
          <w:rFonts w:ascii="Arial" w:hAnsi="Arial" w:cs="Arial"/>
          <w:sz w:val="20"/>
          <w:szCs w:val="20"/>
        </w:rPr>
        <w:t>audit findings</w:t>
      </w:r>
      <w:r>
        <w:rPr>
          <w:rFonts w:ascii="Arial" w:hAnsi="Arial" w:cs="Arial"/>
          <w:sz w:val="20"/>
          <w:szCs w:val="20"/>
        </w:rPr>
        <w:t xml:space="preserve"> within the prescribed period</w:t>
      </w:r>
      <w:r w:rsidRPr="00E568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TVI’s decision not to comply and voluntarily close the program [CTPR(s) surrendered to the DO/PO]. </w:t>
      </w:r>
      <w:r w:rsidRPr="00DC0C04">
        <w:rPr>
          <w:rFonts w:ascii="Arial" w:hAnsi="Arial" w:cs="Arial"/>
          <w:sz w:val="20"/>
          <w:szCs w:val="20"/>
        </w:rPr>
        <w:t xml:space="preserve">The number shall tally with the sum of the total number of </w:t>
      </w:r>
      <w:r>
        <w:rPr>
          <w:rFonts w:ascii="Arial" w:hAnsi="Arial" w:cs="Arial"/>
          <w:bCs/>
          <w:sz w:val="20"/>
          <w:szCs w:val="20"/>
        </w:rPr>
        <w:t xml:space="preserve">TVET programs </w:t>
      </w:r>
      <w:r w:rsidRPr="0003188F">
        <w:rPr>
          <w:rFonts w:ascii="Arial" w:hAnsi="Arial" w:cs="Arial"/>
          <w:bCs/>
          <w:sz w:val="20"/>
          <w:szCs w:val="20"/>
        </w:rPr>
        <w:t>categorized</w:t>
      </w:r>
      <w:r>
        <w:rPr>
          <w:rFonts w:ascii="Arial" w:hAnsi="Arial" w:cs="Arial"/>
          <w:bCs/>
          <w:sz w:val="20"/>
          <w:szCs w:val="20"/>
        </w:rPr>
        <w:t xml:space="preserve"> as “3”</w:t>
      </w:r>
      <w:r w:rsidRPr="00DC0C04">
        <w:rPr>
          <w:rFonts w:ascii="Arial" w:hAnsi="Arial" w:cs="Arial"/>
          <w:sz w:val="20"/>
          <w:szCs w:val="20"/>
        </w:rPr>
        <w:t xml:space="preserve"> under column </w:t>
      </w:r>
      <w:r w:rsidR="008A03C0">
        <w:rPr>
          <w:rFonts w:ascii="Arial" w:hAnsi="Arial" w:cs="Arial"/>
          <w:sz w:val="20"/>
          <w:szCs w:val="20"/>
        </w:rPr>
        <w:t>H</w:t>
      </w:r>
      <w:r w:rsidRPr="00DC0C04">
        <w:rPr>
          <w:rFonts w:ascii="Arial" w:hAnsi="Arial" w:cs="Arial"/>
          <w:sz w:val="20"/>
          <w:szCs w:val="20"/>
        </w:rPr>
        <w:t xml:space="preserve"> of TESDA-OP-IAS-0</w:t>
      </w:r>
      <w:r>
        <w:rPr>
          <w:rFonts w:ascii="Arial" w:hAnsi="Arial" w:cs="Arial"/>
          <w:sz w:val="20"/>
          <w:szCs w:val="20"/>
        </w:rPr>
        <w:t>1</w:t>
      </w:r>
      <w:r w:rsidRPr="00DC0C04">
        <w:rPr>
          <w:rFonts w:ascii="Arial" w:hAnsi="Arial" w:cs="Arial"/>
          <w:sz w:val="20"/>
          <w:szCs w:val="20"/>
        </w:rPr>
        <w:t>-F06-</w:t>
      </w:r>
      <w:r>
        <w:rPr>
          <w:rFonts w:ascii="Arial" w:hAnsi="Arial" w:cs="Arial"/>
          <w:sz w:val="20"/>
          <w:szCs w:val="20"/>
        </w:rPr>
        <w:t>P</w:t>
      </w:r>
      <w:r w:rsidRPr="00DC0C04">
        <w:rPr>
          <w:rFonts w:ascii="Arial" w:hAnsi="Arial" w:cs="Arial"/>
          <w:sz w:val="20"/>
          <w:szCs w:val="20"/>
        </w:rPr>
        <w:t>O</w:t>
      </w:r>
    </w:p>
    <w:p w14:paraId="3AFACB73" w14:textId="77777777" w:rsidR="001F2C3D" w:rsidRPr="0040076A" w:rsidRDefault="001F2C3D" w:rsidP="001F2C3D">
      <w:pPr>
        <w:spacing w:after="0" w:line="240" w:lineRule="auto"/>
        <w:ind w:left="567" w:right="-188"/>
        <w:jc w:val="both"/>
        <w:rPr>
          <w:rFonts w:ascii="Arial" w:hAnsi="Arial" w:cs="Arial"/>
          <w:sz w:val="12"/>
          <w:szCs w:val="12"/>
        </w:rPr>
      </w:pPr>
    </w:p>
    <w:p w14:paraId="425BC435" w14:textId="77777777" w:rsidR="001F2C3D" w:rsidRPr="00DB7252" w:rsidRDefault="001F2C3D" w:rsidP="001F2C3D">
      <w:pPr>
        <w:spacing w:line="240" w:lineRule="auto"/>
        <w:ind w:left="851" w:right="-4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NOTE: The </w:t>
      </w:r>
      <w:r w:rsidRPr="00DB7252">
        <w:rPr>
          <w:rFonts w:ascii="Arial" w:hAnsi="Arial" w:cs="Arial"/>
          <w:b/>
          <w:bCs/>
          <w:sz w:val="20"/>
          <w:szCs w:val="20"/>
        </w:rPr>
        <w:t>sum</w:t>
      </w:r>
      <w:r w:rsidRPr="00DB7252">
        <w:rPr>
          <w:rFonts w:ascii="Arial" w:hAnsi="Arial" w:cs="Arial"/>
          <w:sz w:val="20"/>
          <w:szCs w:val="20"/>
        </w:rPr>
        <w:t xml:space="preserve"> per row of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>
        <w:rPr>
          <w:rFonts w:ascii="Arial" w:hAnsi="Arial" w:cs="Arial"/>
          <w:sz w:val="20"/>
          <w:szCs w:val="20"/>
        </w:rPr>
        <w:t xml:space="preserve">,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No. of Non-Compliant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  <w:r w:rsidRPr="00DB7252">
        <w:rPr>
          <w:rFonts w:ascii="Arial" w:hAnsi="Arial" w:cs="Arial"/>
          <w:sz w:val="20"/>
          <w:szCs w:val="20"/>
        </w:rPr>
        <w:t xml:space="preserve"> column</w:t>
      </w:r>
      <w:r>
        <w:rPr>
          <w:rFonts w:ascii="Arial" w:hAnsi="Arial" w:cs="Arial"/>
          <w:sz w:val="20"/>
          <w:szCs w:val="20"/>
        </w:rPr>
        <w:t xml:space="preserve">, and </w:t>
      </w:r>
      <w:r w:rsidRPr="009F4C1D">
        <w:rPr>
          <w:rFonts w:ascii="Arial" w:hAnsi="Arial" w:cs="Arial"/>
          <w:i/>
          <w:iCs/>
          <w:sz w:val="20"/>
          <w:szCs w:val="20"/>
        </w:rPr>
        <w:t>No. of audited Programs Closed after the conduct of audit</w:t>
      </w:r>
      <w:r w:rsidRPr="00DB7252">
        <w:rPr>
          <w:rFonts w:ascii="Arial" w:hAnsi="Arial" w:cs="Arial"/>
          <w:sz w:val="20"/>
          <w:szCs w:val="20"/>
        </w:rPr>
        <w:t xml:space="preserve"> 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shall be equal </w:t>
      </w:r>
      <w:r w:rsidRPr="00DB7252">
        <w:rPr>
          <w:rFonts w:ascii="Arial" w:hAnsi="Arial" w:cs="Arial"/>
          <w:sz w:val="20"/>
          <w:szCs w:val="20"/>
        </w:rPr>
        <w:t xml:space="preserve">to the column on </w:t>
      </w:r>
      <w:r w:rsidRPr="00DB7252">
        <w:rPr>
          <w:rFonts w:ascii="Arial" w:hAnsi="Arial" w:cs="Arial"/>
          <w:i/>
          <w:iCs/>
          <w:sz w:val="20"/>
          <w:szCs w:val="20"/>
        </w:rPr>
        <w:t xml:space="preserve">Total No. of </w:t>
      </w:r>
      <w:r w:rsidRPr="00D546C5">
        <w:rPr>
          <w:rFonts w:ascii="Arial" w:hAnsi="Arial" w:cs="Arial"/>
          <w:i/>
          <w:iCs/>
          <w:sz w:val="20"/>
          <w:szCs w:val="20"/>
        </w:rPr>
        <w:t xml:space="preserve">Programs </w:t>
      </w:r>
      <w:r w:rsidRPr="00DB7252">
        <w:rPr>
          <w:rFonts w:ascii="Arial" w:hAnsi="Arial" w:cs="Arial"/>
          <w:i/>
          <w:iCs/>
          <w:sz w:val="20"/>
          <w:szCs w:val="20"/>
        </w:rPr>
        <w:t>Audited</w:t>
      </w:r>
    </w:p>
    <w:p w14:paraId="5582FF64" w14:textId="77777777" w:rsidR="001F2C3D" w:rsidRPr="00CC02B7" w:rsidRDefault="001F2C3D" w:rsidP="001F2C3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CC02B7">
        <w:rPr>
          <w:rFonts w:ascii="Arial" w:hAnsi="Arial" w:cs="Arial"/>
          <w:b/>
          <w:sz w:val="20"/>
          <w:szCs w:val="20"/>
        </w:rPr>
        <w:t>TOTAL –</w:t>
      </w:r>
      <w:r w:rsidRPr="00CC02B7">
        <w:rPr>
          <w:rFonts w:ascii="Arial" w:hAnsi="Arial" w:cs="Arial"/>
          <w:bCs/>
          <w:sz w:val="20"/>
          <w:szCs w:val="20"/>
        </w:rPr>
        <w:t xml:space="preserve"> cumulative total number of audited </w:t>
      </w:r>
      <w:r>
        <w:rPr>
          <w:rFonts w:ascii="Arial" w:hAnsi="Arial" w:cs="Arial"/>
          <w:bCs/>
          <w:sz w:val="20"/>
          <w:szCs w:val="20"/>
        </w:rPr>
        <w:t>TVET p</w:t>
      </w:r>
      <w:r w:rsidRPr="00D546C5">
        <w:rPr>
          <w:rFonts w:ascii="Arial" w:hAnsi="Arial" w:cs="Arial"/>
          <w:bCs/>
          <w:sz w:val="20"/>
          <w:szCs w:val="20"/>
        </w:rPr>
        <w:t>rograms</w:t>
      </w:r>
    </w:p>
    <w:p w14:paraId="1D8C8CE0" w14:textId="1C241C5F" w:rsidR="001F2C3D" w:rsidRPr="0010567B" w:rsidRDefault="001F2C3D" w:rsidP="001F2C3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9212C3">
        <w:rPr>
          <w:rFonts w:ascii="Arial" w:hAnsi="Arial" w:cs="Arial"/>
          <w:b/>
          <w:sz w:val="20"/>
          <w:szCs w:val="20"/>
        </w:rPr>
        <w:t xml:space="preserve">Total number of </w:t>
      </w:r>
      <w:r w:rsidRPr="00257C21">
        <w:rPr>
          <w:rFonts w:ascii="Arial" w:hAnsi="Arial" w:cs="Arial"/>
          <w:b/>
          <w:sz w:val="20"/>
          <w:szCs w:val="20"/>
        </w:rPr>
        <w:t xml:space="preserve">TVET programs </w:t>
      </w:r>
      <w:r>
        <w:rPr>
          <w:rFonts w:ascii="Arial" w:hAnsi="Arial" w:cs="Arial"/>
          <w:b/>
          <w:sz w:val="20"/>
          <w:szCs w:val="20"/>
        </w:rPr>
        <w:t>c</w:t>
      </w:r>
      <w:r w:rsidRPr="009212C3">
        <w:rPr>
          <w:rFonts w:ascii="Arial" w:hAnsi="Arial" w:cs="Arial"/>
          <w:b/>
          <w:sz w:val="20"/>
          <w:szCs w:val="20"/>
        </w:rPr>
        <w:t xml:space="preserve">losed </w:t>
      </w:r>
      <w:r w:rsidRPr="00DB725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7EC6">
        <w:rPr>
          <w:rFonts w:ascii="Arial" w:hAnsi="Arial" w:cs="Arial"/>
          <w:bCs/>
          <w:sz w:val="20"/>
          <w:szCs w:val="20"/>
        </w:rPr>
        <w:t>cumulative total number of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06B01">
        <w:rPr>
          <w:rFonts w:ascii="Arial" w:hAnsi="Arial" w:cs="Arial"/>
          <w:bCs/>
          <w:sz w:val="20"/>
          <w:szCs w:val="20"/>
        </w:rPr>
        <w:t>(1) Closed TVI/Company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Pr="00706B01">
        <w:rPr>
          <w:rFonts w:ascii="Arial" w:hAnsi="Arial" w:cs="Arial"/>
          <w:bCs/>
          <w:sz w:val="20"/>
          <w:szCs w:val="20"/>
        </w:rPr>
        <w:t>(2) Programs Closed due to Certificate of TVET Program Registration (CTPR) voluntarily surrendered to PO/DO</w:t>
      </w:r>
      <w:r w:rsidR="008F1416" w:rsidRPr="008F1416">
        <w:rPr>
          <w:rFonts w:ascii="Arial" w:hAnsi="Arial" w:cs="Arial"/>
          <w:bCs/>
          <w:sz w:val="20"/>
          <w:szCs w:val="20"/>
        </w:rPr>
        <w:t xml:space="preserve"> </w:t>
      </w:r>
      <w:r w:rsidR="008F1416">
        <w:rPr>
          <w:rFonts w:ascii="Arial" w:hAnsi="Arial" w:cs="Arial"/>
          <w:bCs/>
          <w:sz w:val="20"/>
          <w:szCs w:val="20"/>
        </w:rPr>
        <w:t>prior the conduct of audit</w:t>
      </w:r>
    </w:p>
    <w:p w14:paraId="470037E1" w14:textId="77777777" w:rsidR="001F2C3D" w:rsidRPr="00DB7252" w:rsidRDefault="001F2C3D" w:rsidP="001F2C3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DO/PO Compliance Audit Focal</w:t>
      </w:r>
      <w:r w:rsidRPr="00DB7252">
        <w:rPr>
          <w:rFonts w:ascii="Arial" w:hAnsi="Arial" w:cs="Arial"/>
          <w:sz w:val="20"/>
          <w:szCs w:val="20"/>
        </w:rPr>
        <w:t xml:space="preserve"> who prepare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</w:t>
      </w:r>
    </w:p>
    <w:p w14:paraId="7363F093" w14:textId="6E6C96C4" w:rsidR="00DB20D2" w:rsidRPr="00DB7252" w:rsidRDefault="001F2C3D" w:rsidP="001F2C3D">
      <w:pPr>
        <w:numPr>
          <w:ilvl w:val="1"/>
          <w:numId w:val="19"/>
        </w:numPr>
        <w:tabs>
          <w:tab w:val="clear" w:pos="1440"/>
        </w:tabs>
        <w:spacing w:line="240" w:lineRule="auto"/>
        <w:ind w:left="851" w:right="-330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Approved by – </w:t>
      </w:r>
      <w:r w:rsidRPr="00DB7252">
        <w:rPr>
          <w:rFonts w:ascii="Arial" w:hAnsi="Arial" w:cs="Arial"/>
          <w:sz w:val="20"/>
          <w:szCs w:val="20"/>
        </w:rPr>
        <w:t xml:space="preserve">name and signature of the </w:t>
      </w:r>
      <w:r>
        <w:rPr>
          <w:rFonts w:ascii="Arial" w:hAnsi="Arial" w:cs="Arial"/>
          <w:sz w:val="20"/>
          <w:szCs w:val="20"/>
        </w:rPr>
        <w:t>Regiona</w:t>
      </w:r>
      <w:r w:rsidRPr="00DB7252">
        <w:rPr>
          <w:rFonts w:ascii="Arial" w:hAnsi="Arial" w:cs="Arial"/>
          <w:sz w:val="20"/>
          <w:szCs w:val="20"/>
        </w:rPr>
        <w:t>l Director who approves the report and the date it was signed</w:t>
      </w:r>
    </w:p>
    <w:p w14:paraId="52D7A230" w14:textId="4415F80C" w:rsidR="00AC6894" w:rsidRPr="00267693" w:rsidRDefault="00DB20D2" w:rsidP="00DB20D2">
      <w:pPr>
        <w:numPr>
          <w:ilvl w:val="0"/>
          <w:numId w:val="19"/>
        </w:numPr>
        <w:spacing w:after="0" w:line="240" w:lineRule="auto"/>
        <w:ind w:left="426" w:right="-188"/>
        <w:jc w:val="both"/>
      </w:pPr>
      <w:r w:rsidRPr="002B750A">
        <w:rPr>
          <w:rFonts w:ascii="Arial" w:hAnsi="Arial" w:cs="Arial"/>
          <w:sz w:val="20"/>
          <w:szCs w:val="20"/>
        </w:rPr>
        <w:t xml:space="preserve">Entries </w:t>
      </w:r>
      <w:r w:rsidR="00C43EEE" w:rsidRPr="00C43EEE">
        <w:rPr>
          <w:rFonts w:ascii="Arial" w:hAnsi="Arial" w:cs="Arial"/>
          <w:sz w:val="20"/>
          <w:szCs w:val="20"/>
        </w:rPr>
        <w:t>to the report shall be made only based on the duly submitted TVI/Company Compliance Audit Report (TESDA-OP-IAS-01-F05). Said entries shall be posted individually to form no. TESDA-OP-IAS-01-F06-PO</w:t>
      </w:r>
      <w:r w:rsidRPr="002B750A">
        <w:rPr>
          <w:rFonts w:ascii="Arial" w:hAnsi="Arial" w:cs="Arial"/>
          <w:sz w:val="20"/>
          <w:szCs w:val="20"/>
        </w:rPr>
        <w:t>.</w:t>
      </w:r>
    </w:p>
    <w:sectPr w:rsidR="00AC6894" w:rsidRPr="00267693" w:rsidSect="00BE324D">
      <w:type w:val="continuous"/>
      <w:pgSz w:w="11906" w:h="16838" w:code="9"/>
      <w:pgMar w:top="1151" w:right="1440" w:bottom="709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8E86" w14:textId="77777777" w:rsidR="00A0545C" w:rsidRDefault="00A0545C" w:rsidP="0043100C">
      <w:pPr>
        <w:spacing w:after="0" w:line="240" w:lineRule="auto"/>
      </w:pPr>
      <w:r>
        <w:separator/>
      </w:r>
    </w:p>
  </w:endnote>
  <w:endnote w:type="continuationSeparator" w:id="0">
    <w:p w14:paraId="7A164609" w14:textId="77777777" w:rsidR="00A0545C" w:rsidRDefault="00A0545C" w:rsidP="0043100C">
      <w:pPr>
        <w:spacing w:after="0" w:line="240" w:lineRule="auto"/>
      </w:pPr>
      <w:r>
        <w:continuationSeparator/>
      </w:r>
    </w:p>
  </w:endnote>
  <w:endnote w:type="continuationNotice" w:id="1">
    <w:p w14:paraId="18A1F41A" w14:textId="77777777" w:rsidR="00A0545C" w:rsidRDefault="00A05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46DE" w14:textId="77777777" w:rsidR="00A0545C" w:rsidRDefault="00A0545C" w:rsidP="0043100C">
      <w:pPr>
        <w:spacing w:after="0" w:line="240" w:lineRule="auto"/>
      </w:pPr>
      <w:r>
        <w:separator/>
      </w:r>
    </w:p>
  </w:footnote>
  <w:footnote w:type="continuationSeparator" w:id="0">
    <w:p w14:paraId="7CAAAB5A" w14:textId="77777777" w:rsidR="00A0545C" w:rsidRDefault="00A0545C" w:rsidP="0043100C">
      <w:pPr>
        <w:spacing w:after="0" w:line="240" w:lineRule="auto"/>
      </w:pPr>
      <w:r>
        <w:continuationSeparator/>
      </w:r>
    </w:p>
  </w:footnote>
  <w:footnote w:type="continuationNotice" w:id="1">
    <w:p w14:paraId="56539C4F" w14:textId="77777777" w:rsidR="00A0545C" w:rsidRDefault="00A0545C">
      <w:pPr>
        <w:spacing w:after="0" w:line="240" w:lineRule="auto"/>
      </w:pPr>
    </w:p>
  </w:footnote>
  <w:footnote w:id="2">
    <w:p w14:paraId="3EC6B9A7" w14:textId="1329922C" w:rsidR="001E382E" w:rsidRPr="00B26782" w:rsidRDefault="001E382E" w:rsidP="00F04A5B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8F1416" w:rsidRPr="008F1416">
        <w:rPr>
          <w:sz w:val="16"/>
          <w:szCs w:val="16"/>
        </w:rPr>
        <w:t xml:space="preserve">Refers to TVET programs closed or </w:t>
      </w:r>
      <w:proofErr w:type="gramStart"/>
      <w:r w:rsidR="008F1416" w:rsidRPr="008F1416">
        <w:rPr>
          <w:sz w:val="16"/>
          <w:szCs w:val="16"/>
        </w:rPr>
        <w:t>Voluntarily</w:t>
      </w:r>
      <w:proofErr w:type="gramEnd"/>
      <w:r w:rsidR="008F1416" w:rsidRPr="008F1416">
        <w:rPr>
          <w:sz w:val="16"/>
          <w:szCs w:val="16"/>
        </w:rPr>
        <w:t xml:space="preserve"> surrendered CTPRs AFTER the conduct of audit due to unsettled nonconformities.</w:t>
      </w:r>
    </w:p>
  </w:footnote>
  <w:footnote w:id="3">
    <w:p w14:paraId="17EE90C1" w14:textId="4FFB3BD8" w:rsidR="00DB20D2" w:rsidRDefault="00DB20D2" w:rsidP="00DB20D2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F1416" w:rsidRPr="008F1416">
        <w:rPr>
          <w:sz w:val="16"/>
          <w:szCs w:val="16"/>
        </w:rPr>
        <w:t>Refers to Closed TVI/Company and Programs Closed due to Certificate of TVET Program Registration (CTPR) voluntarily surrendered to PO/DO prior the conduct of audit</w:t>
      </w:r>
    </w:p>
    <w:p w14:paraId="363409E4" w14:textId="77777777" w:rsidR="00DB20D2" w:rsidRPr="0062289F" w:rsidRDefault="00DB20D2" w:rsidP="00DB20D2">
      <w:pPr>
        <w:pStyle w:val="FootnoteText"/>
        <w:rPr>
          <w:lang w:val="en-PH"/>
        </w:rPr>
      </w:pPr>
    </w:p>
  </w:footnote>
  <w:footnote w:id="4">
    <w:p w14:paraId="08AC725C" w14:textId="1230CD4A" w:rsidR="001F2C3D" w:rsidRPr="00AC31DA" w:rsidRDefault="001F2C3D" w:rsidP="001F2C3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D96874">
        <w:rPr>
          <w:rStyle w:val="FootnoteReference"/>
          <w:rFonts w:ascii="Arial" w:hAnsi="Arial" w:cs="Arial"/>
        </w:rPr>
        <w:footnoteRef/>
      </w:r>
      <w:r w:rsidRPr="00D96874">
        <w:rPr>
          <w:rFonts w:ascii="Arial" w:hAnsi="Arial" w:cs="Arial"/>
        </w:rPr>
        <w:t xml:space="preserve"> </w:t>
      </w:r>
      <w:r w:rsidRPr="00D96874">
        <w:rPr>
          <w:rFonts w:ascii="Arial" w:hAnsi="Arial" w:cs="Arial"/>
          <w:sz w:val="16"/>
          <w:szCs w:val="16"/>
        </w:rPr>
        <w:t xml:space="preserve">Refers to those </w:t>
      </w:r>
      <w:r>
        <w:rPr>
          <w:rFonts w:ascii="Arial" w:hAnsi="Arial" w:cs="Arial"/>
          <w:sz w:val="16"/>
          <w:szCs w:val="16"/>
        </w:rPr>
        <w:t>programs</w:t>
      </w:r>
      <w:r w:rsidRPr="00D96874">
        <w:rPr>
          <w:rFonts w:ascii="Arial" w:hAnsi="Arial" w:cs="Arial"/>
          <w:sz w:val="16"/>
          <w:szCs w:val="16"/>
        </w:rPr>
        <w:t xml:space="preserve"> previously reported as non-compliant but have successfully complied all its audit findings based on the District/Provincial Director approved TESDA-OP-</w:t>
      </w:r>
      <w:r>
        <w:rPr>
          <w:rFonts w:ascii="Arial" w:hAnsi="Arial" w:cs="Arial"/>
          <w:sz w:val="16"/>
          <w:szCs w:val="16"/>
        </w:rPr>
        <w:t>I</w:t>
      </w:r>
      <w:r w:rsidRPr="00D96874">
        <w:rPr>
          <w:rFonts w:ascii="Arial" w:hAnsi="Arial" w:cs="Arial"/>
          <w:sz w:val="16"/>
          <w:szCs w:val="16"/>
        </w:rPr>
        <w:t>AS- 0</w:t>
      </w:r>
      <w:r>
        <w:rPr>
          <w:rFonts w:ascii="Arial" w:hAnsi="Arial" w:cs="Arial"/>
          <w:sz w:val="16"/>
          <w:szCs w:val="16"/>
        </w:rPr>
        <w:t>1</w:t>
      </w:r>
      <w:r w:rsidRPr="00D96874">
        <w:rPr>
          <w:rFonts w:ascii="Arial" w:hAnsi="Arial" w:cs="Arial"/>
          <w:sz w:val="16"/>
          <w:szCs w:val="16"/>
        </w:rPr>
        <w:t>-F05</w:t>
      </w:r>
      <w:r>
        <w:rPr>
          <w:rFonts w:ascii="Arial" w:hAnsi="Arial" w:cs="Arial"/>
          <w:sz w:val="16"/>
          <w:szCs w:val="16"/>
        </w:rPr>
        <w:t>-A</w:t>
      </w:r>
      <w:r w:rsidRPr="00D96874">
        <w:rPr>
          <w:rFonts w:ascii="Arial" w:hAnsi="Arial" w:cs="Arial"/>
          <w:sz w:val="16"/>
          <w:szCs w:val="16"/>
        </w:rPr>
        <w:t xml:space="preserve"> (Compliance Audit Action Catalogue)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7F5"/>
    <w:multiLevelType w:val="hybridMultilevel"/>
    <w:tmpl w:val="5A04C516"/>
    <w:lvl w:ilvl="0" w:tplc="B66009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89201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26EA22BD"/>
    <w:multiLevelType w:val="hybridMultilevel"/>
    <w:tmpl w:val="CBBEF3A6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1E59"/>
    <w:multiLevelType w:val="hybridMultilevel"/>
    <w:tmpl w:val="12303CC6"/>
    <w:lvl w:ilvl="0" w:tplc="D54EB2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3F1131"/>
    <w:multiLevelType w:val="hybridMultilevel"/>
    <w:tmpl w:val="92DCA86E"/>
    <w:lvl w:ilvl="0" w:tplc="32788E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16"/>
  </w:num>
  <w:num w:numId="8">
    <w:abstractNumId w:val="1"/>
  </w:num>
  <w:num w:numId="9">
    <w:abstractNumId w:val="14"/>
  </w:num>
  <w:num w:numId="10">
    <w:abstractNumId w:val="19"/>
  </w:num>
  <w:num w:numId="11">
    <w:abstractNumId w:val="4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yNDMxMDA0NjA0MzdX0lEKTi0uzszPAykwNKkFAKzveWY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697"/>
    <w:rsid w:val="00070C0D"/>
    <w:rsid w:val="0007132E"/>
    <w:rsid w:val="0007222B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D7B0E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99F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333B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82E"/>
    <w:rsid w:val="001E3ACB"/>
    <w:rsid w:val="001E42E7"/>
    <w:rsid w:val="001E4B0C"/>
    <w:rsid w:val="001E4B32"/>
    <w:rsid w:val="001E6477"/>
    <w:rsid w:val="001F03D1"/>
    <w:rsid w:val="001F1C56"/>
    <w:rsid w:val="001F2C3D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499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17AEC"/>
    <w:rsid w:val="002201E2"/>
    <w:rsid w:val="002202E4"/>
    <w:rsid w:val="00220D04"/>
    <w:rsid w:val="00221535"/>
    <w:rsid w:val="0022163E"/>
    <w:rsid w:val="002224A8"/>
    <w:rsid w:val="002300F2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B08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67693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1FBD"/>
    <w:rsid w:val="002834A5"/>
    <w:rsid w:val="00285238"/>
    <w:rsid w:val="002857C5"/>
    <w:rsid w:val="002864CA"/>
    <w:rsid w:val="002870DA"/>
    <w:rsid w:val="00287395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2D7"/>
    <w:rsid w:val="002A79D7"/>
    <w:rsid w:val="002B15D7"/>
    <w:rsid w:val="002B1745"/>
    <w:rsid w:val="002B1E43"/>
    <w:rsid w:val="002B2263"/>
    <w:rsid w:val="002B3E21"/>
    <w:rsid w:val="002B5EE5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0125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737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478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B7E3F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3810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27CE7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BFB"/>
    <w:rsid w:val="005E6D2F"/>
    <w:rsid w:val="005F1962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6987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0E6"/>
    <w:rsid w:val="006F66CD"/>
    <w:rsid w:val="006F6928"/>
    <w:rsid w:val="006F7484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3722E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07C0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63CF"/>
    <w:rsid w:val="00837878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390"/>
    <w:rsid w:val="00861EDA"/>
    <w:rsid w:val="008655EE"/>
    <w:rsid w:val="00866E3E"/>
    <w:rsid w:val="008706E2"/>
    <w:rsid w:val="00870A12"/>
    <w:rsid w:val="008722AE"/>
    <w:rsid w:val="00873178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03C0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1416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076E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17085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2324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3E4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45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16E7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05C0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1DA"/>
    <w:rsid w:val="00AC391D"/>
    <w:rsid w:val="00AC4BE9"/>
    <w:rsid w:val="00AC6325"/>
    <w:rsid w:val="00AC66A3"/>
    <w:rsid w:val="00AC6894"/>
    <w:rsid w:val="00AD05D3"/>
    <w:rsid w:val="00AD0D98"/>
    <w:rsid w:val="00AD0F5F"/>
    <w:rsid w:val="00AD146E"/>
    <w:rsid w:val="00AD1EB0"/>
    <w:rsid w:val="00AD47EB"/>
    <w:rsid w:val="00AD5262"/>
    <w:rsid w:val="00AD5B64"/>
    <w:rsid w:val="00AD649E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22D8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92E"/>
    <w:rsid w:val="00BD3F78"/>
    <w:rsid w:val="00BD4365"/>
    <w:rsid w:val="00BD4D33"/>
    <w:rsid w:val="00BD55DC"/>
    <w:rsid w:val="00BD5BDC"/>
    <w:rsid w:val="00BD6194"/>
    <w:rsid w:val="00BD6811"/>
    <w:rsid w:val="00BD711F"/>
    <w:rsid w:val="00BD7706"/>
    <w:rsid w:val="00BE318B"/>
    <w:rsid w:val="00BE324D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3EEE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0D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A738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4A5B"/>
    <w:rsid w:val="00F06341"/>
    <w:rsid w:val="00F06BBC"/>
    <w:rsid w:val="00F0700B"/>
    <w:rsid w:val="00F0750A"/>
    <w:rsid w:val="00F07982"/>
    <w:rsid w:val="00F10788"/>
    <w:rsid w:val="00F10FBC"/>
    <w:rsid w:val="00F110E5"/>
    <w:rsid w:val="00F139A1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701"/>
    <w:rsid w:val="00F269FB"/>
    <w:rsid w:val="00F277B5"/>
    <w:rsid w:val="00F30E4A"/>
    <w:rsid w:val="00F32545"/>
    <w:rsid w:val="00F33C83"/>
    <w:rsid w:val="00F4177F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27D8"/>
    <w:rsid w:val="00FE4E27"/>
    <w:rsid w:val="00FE52DE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1731</cp:revision>
  <cp:lastPrinted>2022-07-12T03:52:00Z</cp:lastPrinted>
  <dcterms:created xsi:type="dcterms:W3CDTF">2020-05-26T09:00:00Z</dcterms:created>
  <dcterms:modified xsi:type="dcterms:W3CDTF">2022-08-01T12:58:00Z</dcterms:modified>
</cp:coreProperties>
</file>